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A0" w:rsidRPr="008A5BC6" w:rsidRDefault="008112A0" w:rsidP="00C16ADF">
      <w:pPr>
        <w:pStyle w:val="Nincstrkz"/>
        <w:jc w:val="both"/>
        <w:rPr>
          <w:rFonts w:ascii="Cambria" w:hAnsi="Cambria"/>
          <w:b/>
          <w:sz w:val="24"/>
          <w:szCs w:val="24"/>
          <w:lang w:eastAsia="hu-HU"/>
        </w:rPr>
      </w:pPr>
    </w:p>
    <w:p w:rsidR="008112A0" w:rsidRPr="008A5BC6" w:rsidRDefault="00C16ADF" w:rsidP="00C16ADF">
      <w:pPr>
        <w:pStyle w:val="Nincstrkz"/>
        <w:ind w:right="425"/>
        <w:jc w:val="both"/>
        <w:rPr>
          <w:rFonts w:ascii="Cambria" w:hAnsi="Cambria"/>
          <w:b/>
          <w:sz w:val="24"/>
          <w:szCs w:val="24"/>
          <w:lang w:eastAsia="hu-HU"/>
        </w:rPr>
      </w:pPr>
      <w:r w:rsidRPr="008A5BC6">
        <w:rPr>
          <w:rFonts w:ascii="Cambria" w:hAnsi="Cambria"/>
          <w:noProof/>
          <w:sz w:val="24"/>
          <w:szCs w:val="24"/>
          <w:lang w:eastAsia="hu-HU"/>
        </w:rPr>
        <w:drawing>
          <wp:inline distT="0" distB="0" distL="0" distR="0" wp14:anchorId="730CD76C" wp14:editId="4EB14052">
            <wp:extent cx="5962650" cy="3435387"/>
            <wp:effectExtent l="0" t="0" r="0" b="0"/>
            <wp:docPr id="5" name="Kép 5" descr="Ezek a fizetési moratórium részletszabályai - Hitel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zek a fizetési moratórium részletszabályai - Hiteln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793" cy="344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BC6">
        <w:rPr>
          <w:rFonts w:ascii="Cambria" w:hAnsi="Cambria"/>
          <w:noProof/>
          <w:sz w:val="24"/>
          <w:szCs w:val="24"/>
          <w:lang w:eastAsia="hu-HU"/>
        </w:rPr>
        <w:t xml:space="preserve"> </w:t>
      </w:r>
    </w:p>
    <w:p w:rsidR="008112A0" w:rsidRPr="008A5BC6" w:rsidRDefault="008112A0" w:rsidP="00C16ADF">
      <w:pPr>
        <w:pStyle w:val="Nincstrkz"/>
        <w:jc w:val="both"/>
        <w:rPr>
          <w:rFonts w:ascii="Cambria" w:hAnsi="Cambria"/>
          <w:b/>
          <w:sz w:val="24"/>
          <w:szCs w:val="24"/>
          <w:lang w:eastAsia="hu-HU"/>
        </w:rPr>
      </w:pPr>
    </w:p>
    <w:p w:rsidR="00C16ADF" w:rsidRPr="008A5BC6" w:rsidRDefault="00C16ADF" w:rsidP="00C16ADF">
      <w:pPr>
        <w:pStyle w:val="Nincstrkz"/>
        <w:jc w:val="center"/>
        <w:rPr>
          <w:rFonts w:ascii="Cambria" w:hAnsi="Cambria"/>
          <w:b/>
          <w:sz w:val="24"/>
          <w:szCs w:val="24"/>
          <w:lang w:eastAsia="hu-HU"/>
        </w:rPr>
      </w:pPr>
    </w:p>
    <w:p w:rsidR="00C16ADF" w:rsidRPr="008A5BC6" w:rsidRDefault="00C16ADF" w:rsidP="00C16ADF">
      <w:pPr>
        <w:pStyle w:val="Nincstrkz"/>
        <w:jc w:val="center"/>
        <w:rPr>
          <w:rFonts w:ascii="Cambria" w:hAnsi="Cambria"/>
          <w:b/>
          <w:sz w:val="24"/>
          <w:szCs w:val="24"/>
          <w:lang w:eastAsia="hu-HU"/>
        </w:rPr>
      </w:pPr>
    </w:p>
    <w:p w:rsidR="008A5BC6" w:rsidRPr="00024140" w:rsidRDefault="00C16ADF" w:rsidP="00C16ADF">
      <w:pPr>
        <w:pStyle w:val="Nincstrkz"/>
        <w:jc w:val="center"/>
        <w:rPr>
          <w:rFonts w:ascii="Cambria" w:hAnsi="Cambria" w:cs="Arial"/>
          <w:b/>
          <w:caps/>
          <w:color w:val="0070C0"/>
          <w:sz w:val="28"/>
          <w:szCs w:val="28"/>
        </w:rPr>
      </w:pPr>
      <w:r w:rsidRPr="00024140">
        <w:rPr>
          <w:rFonts w:ascii="Cambria" w:hAnsi="Cambria" w:cs="Arial"/>
          <w:b/>
          <w:caps/>
          <w:color w:val="0070C0"/>
          <w:sz w:val="28"/>
          <w:szCs w:val="28"/>
        </w:rPr>
        <w:t xml:space="preserve">BELVÁROSI PÉNZÜGYI Zrt tájékoztatója </w:t>
      </w:r>
    </w:p>
    <w:p w:rsidR="00C16ADF" w:rsidRPr="00024140" w:rsidRDefault="00C16ADF" w:rsidP="00C16ADF">
      <w:pPr>
        <w:pStyle w:val="Nincstrkz"/>
        <w:jc w:val="center"/>
        <w:rPr>
          <w:rFonts w:ascii="Cambria" w:hAnsi="Cambria" w:cs="Arial"/>
          <w:b/>
          <w:caps/>
          <w:color w:val="0070C0"/>
          <w:sz w:val="28"/>
          <w:szCs w:val="28"/>
        </w:rPr>
      </w:pPr>
      <w:r w:rsidRPr="00024140">
        <w:rPr>
          <w:rFonts w:ascii="Cambria" w:hAnsi="Cambria" w:cs="Arial"/>
          <w:b/>
          <w:caps/>
          <w:color w:val="0070C0"/>
          <w:sz w:val="28"/>
          <w:szCs w:val="28"/>
        </w:rPr>
        <w:t>A hatályos 2021. november 1-től 2022.06.30-IG</w:t>
      </w:r>
    </w:p>
    <w:p w:rsidR="00C16ADF" w:rsidRPr="008A5BC6" w:rsidRDefault="00C16ADF" w:rsidP="00C16ADF">
      <w:pPr>
        <w:pStyle w:val="Nincstrkz"/>
        <w:jc w:val="both"/>
        <w:rPr>
          <w:rFonts w:ascii="Cambria" w:hAnsi="Cambria"/>
          <w:b/>
          <w:sz w:val="28"/>
          <w:szCs w:val="28"/>
          <w:lang w:eastAsia="hu-HU"/>
        </w:rPr>
      </w:pPr>
    </w:p>
    <w:p w:rsidR="00C16ADF" w:rsidRPr="008A5BC6" w:rsidRDefault="00C16ADF" w:rsidP="00C16ADF">
      <w:pPr>
        <w:pStyle w:val="Nincstrkz"/>
        <w:jc w:val="center"/>
        <w:rPr>
          <w:rFonts w:ascii="Cambria" w:hAnsi="Cambria"/>
          <w:b/>
          <w:sz w:val="24"/>
          <w:szCs w:val="24"/>
          <w:lang w:eastAsia="hu-HU"/>
        </w:rPr>
      </w:pPr>
    </w:p>
    <w:p w:rsidR="00C16ADF" w:rsidRPr="008A5BC6" w:rsidRDefault="00C16ADF" w:rsidP="00C16ADF">
      <w:pPr>
        <w:pStyle w:val="Nincstrkz"/>
        <w:jc w:val="center"/>
        <w:rPr>
          <w:rFonts w:ascii="Cambria" w:hAnsi="Cambria"/>
          <w:b/>
          <w:sz w:val="24"/>
          <w:szCs w:val="24"/>
          <w:lang w:eastAsia="hu-HU"/>
        </w:rPr>
      </w:pPr>
    </w:p>
    <w:p w:rsidR="00A1194F" w:rsidRDefault="00D45EC9" w:rsidP="00C16ADF">
      <w:pPr>
        <w:pStyle w:val="Nincstrkz"/>
        <w:jc w:val="center"/>
        <w:rPr>
          <w:rFonts w:ascii="Cambria" w:hAnsi="Cambria"/>
          <w:b/>
          <w:color w:val="FFC000"/>
          <w:sz w:val="32"/>
          <w:szCs w:val="24"/>
          <w:lang w:eastAsia="hu-HU"/>
        </w:rPr>
      </w:pPr>
      <w:r w:rsidRPr="00A1194F">
        <w:rPr>
          <w:rFonts w:ascii="Cambria" w:hAnsi="Cambria"/>
          <w:b/>
          <w:color w:val="FFC000"/>
          <w:sz w:val="32"/>
          <w:szCs w:val="24"/>
          <w:lang w:eastAsia="hu-HU"/>
        </w:rPr>
        <w:t xml:space="preserve">Tisztelt </w:t>
      </w:r>
      <w:r w:rsidR="00C16ADF" w:rsidRPr="00A1194F">
        <w:rPr>
          <w:rFonts w:ascii="Cambria" w:hAnsi="Cambria"/>
          <w:b/>
          <w:color w:val="FFC000"/>
          <w:sz w:val="32"/>
          <w:szCs w:val="24"/>
          <w:lang w:eastAsia="hu-HU"/>
        </w:rPr>
        <w:t xml:space="preserve">Fizetési Moratóriumban maradó </w:t>
      </w:r>
    </w:p>
    <w:p w:rsidR="00C16ADF" w:rsidRPr="00A1194F" w:rsidRDefault="008A5BC6" w:rsidP="00C16ADF">
      <w:pPr>
        <w:pStyle w:val="Nincstrkz"/>
        <w:jc w:val="center"/>
        <w:rPr>
          <w:rFonts w:ascii="Cambria" w:hAnsi="Cambria"/>
          <w:b/>
          <w:color w:val="FFC000"/>
          <w:sz w:val="32"/>
          <w:szCs w:val="24"/>
          <w:lang w:eastAsia="hu-HU"/>
        </w:rPr>
      </w:pPr>
      <w:r w:rsidRPr="00A1194F">
        <w:rPr>
          <w:rFonts w:ascii="Cambria" w:hAnsi="Cambria"/>
          <w:b/>
          <w:color w:val="FFC000"/>
          <w:sz w:val="32"/>
          <w:szCs w:val="24"/>
          <w:lang w:eastAsia="hu-HU"/>
        </w:rPr>
        <w:t xml:space="preserve">és nem maradó </w:t>
      </w:r>
      <w:r w:rsidR="00D45EC9" w:rsidRPr="00A1194F">
        <w:rPr>
          <w:rFonts w:ascii="Cambria" w:hAnsi="Cambria"/>
          <w:b/>
          <w:color w:val="FFC000"/>
          <w:sz w:val="32"/>
          <w:szCs w:val="24"/>
          <w:lang w:eastAsia="hu-HU"/>
        </w:rPr>
        <w:t>Ügyfelünk!</w:t>
      </w:r>
    </w:p>
    <w:p w:rsidR="00C16ADF" w:rsidRPr="008A5BC6" w:rsidRDefault="00C16ADF" w:rsidP="00C16ADF">
      <w:pPr>
        <w:pStyle w:val="Nincstrkz"/>
        <w:jc w:val="center"/>
        <w:rPr>
          <w:rFonts w:ascii="Cambria" w:hAnsi="Cambria"/>
          <w:b/>
          <w:sz w:val="24"/>
          <w:szCs w:val="24"/>
          <w:lang w:eastAsia="hu-HU"/>
        </w:rPr>
      </w:pP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 Kormány a fizetési moratóriumot ismét meghosszabbította általános jelleggel 2021.10.31-ig, meghatározott társadalmi csoportok számára 2022.06.30-ig.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Felhívjuk figyelmét, hogy a fizetési moratórium 2021.01.01-től 2021.10.31-ig tartó szakaszával kapcsolatban a honlapunkon talál részletes tájékoztatást.</w:t>
      </w:r>
    </w:p>
    <w:p w:rsidR="00C16ADF" w:rsidRPr="008A5BC6" w:rsidRDefault="00C16ADF" w:rsidP="00C16ADF">
      <w:pPr>
        <w:pStyle w:val="Cmsor2"/>
        <w:shd w:val="clear" w:color="auto" w:fill="FFFFFF"/>
        <w:spacing w:before="0" w:after="225"/>
        <w:jc w:val="both"/>
        <w:rPr>
          <w:rFonts w:ascii="Cambria" w:hAnsi="Cambria" w:cs="Arial"/>
          <w:color w:val="auto"/>
          <w:sz w:val="24"/>
          <w:szCs w:val="24"/>
        </w:rPr>
      </w:pPr>
    </w:p>
    <w:p w:rsidR="00C16ADF" w:rsidRPr="004C703F" w:rsidRDefault="00C16ADF" w:rsidP="008A5BC6">
      <w:pPr>
        <w:pStyle w:val="Cmsor2"/>
        <w:numPr>
          <w:ilvl w:val="0"/>
          <w:numId w:val="13"/>
        </w:numPr>
        <w:shd w:val="clear" w:color="auto" w:fill="FFFFFF"/>
        <w:spacing w:before="0" w:after="225"/>
        <w:jc w:val="center"/>
        <w:rPr>
          <w:rFonts w:ascii="Cambria" w:hAnsi="Cambria" w:cs="Arial"/>
          <w:b/>
          <w:sz w:val="24"/>
          <w:szCs w:val="24"/>
        </w:rPr>
      </w:pPr>
      <w:r w:rsidRPr="004C703F">
        <w:rPr>
          <w:rFonts w:ascii="Cambria" w:hAnsi="Cambria" w:cs="Arial"/>
          <w:b/>
          <w:sz w:val="28"/>
          <w:szCs w:val="24"/>
        </w:rPr>
        <w:t>A legfontosabb információk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Az új szabályozás lényege röviden:</w:t>
      </w:r>
    </w:p>
    <w:p w:rsidR="00C16ADF" w:rsidRPr="008A5BC6" w:rsidRDefault="00C16ADF" w:rsidP="00C16A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Cambria" w:hAnsi="Cambria" w:cs="Arial"/>
          <w:sz w:val="24"/>
          <w:szCs w:val="24"/>
        </w:rPr>
      </w:pPr>
      <w:r w:rsidRPr="008A5BC6">
        <w:rPr>
          <w:rStyle w:val="Kiemels2"/>
          <w:rFonts w:ascii="Cambria" w:hAnsi="Cambria" w:cs="Arial"/>
          <w:sz w:val="24"/>
          <w:szCs w:val="24"/>
        </w:rPr>
        <w:t>A moratórium az eddig ismert feltételekkel 2021.10.31-én véget ér.</w:t>
      </w:r>
    </w:p>
    <w:p w:rsidR="00C16ADF" w:rsidRPr="008A5BC6" w:rsidRDefault="00C16ADF" w:rsidP="00C16AD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Cambria" w:hAnsi="Cambria" w:cs="Arial"/>
          <w:sz w:val="24"/>
          <w:szCs w:val="24"/>
        </w:rPr>
      </w:pPr>
      <w:r w:rsidRPr="008A5BC6">
        <w:rPr>
          <w:rStyle w:val="Kiemels2"/>
          <w:rFonts w:ascii="Cambria" w:hAnsi="Cambria" w:cs="Arial"/>
          <w:sz w:val="24"/>
          <w:szCs w:val="24"/>
        </w:rPr>
        <w:t>2021.11.01-től a moratóriumot csak azok vehetik igénybe, akik</w:t>
      </w:r>
      <w:r w:rsidRPr="008A5BC6">
        <w:rPr>
          <w:rFonts w:ascii="Cambria" w:hAnsi="Cambria" w:cs="Arial"/>
          <w:sz w:val="24"/>
          <w:szCs w:val="24"/>
        </w:rPr>
        <w:br/>
        <w:t>(1) 2021.09.30-án aktuálisan élnek a moratórium lehetőségével és</w:t>
      </w:r>
      <w:r w:rsidRPr="008A5BC6">
        <w:rPr>
          <w:rFonts w:ascii="Cambria" w:hAnsi="Cambria" w:cs="Arial"/>
          <w:sz w:val="24"/>
          <w:szCs w:val="24"/>
        </w:rPr>
        <w:br/>
        <w:t>(2) 2021.10.01. és 2021.10.31. között a jogszabályban meghatározott formanyomtatványon nyilatkoznak arról, hogy továbbra is (2021.11.01-től) élni kívánnak a moratóriummal és megfelelnek a jogszabályban meghatározott jogosultsági feltételeknek.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lastRenderedPageBreak/>
        <w:t xml:space="preserve">Ha Ön 2021.11.01-től a fizetési moratóriumban marad, a hitelszerződésben foglalt fizetési kötelezettségének továbbra sem kell eleget tennie, ám hitelszerződése futamideje tovább hosszabbodik és az elhalasztásra került fizetési kötelezettség tőkerésze után a </w:t>
      </w:r>
      <w:r w:rsidR="004C703F">
        <w:rPr>
          <w:rStyle w:val="Kiemels2"/>
          <w:rFonts w:ascii="Cambria" w:hAnsi="Cambria" w:cs="Arial"/>
        </w:rPr>
        <w:t xml:space="preserve">BELVÁROSI Pénzügyi Zrt. </w:t>
      </w:r>
      <w:r w:rsidRPr="008A5BC6">
        <w:rPr>
          <w:rStyle w:val="Kiemels2"/>
          <w:rFonts w:ascii="Cambria" w:hAnsi="Cambria" w:cs="Arial"/>
        </w:rPr>
        <w:t>kamatot számít fel.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 fizetési moratórium nem elengedés, hanem fizetési haladék.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>Kilépésre 2021.11.01-jét követően is bármikor van lehetősége, visszalépni azonban az új szabályozás szerint már nem tud.</w:t>
      </w:r>
    </w:p>
    <w:p w:rsidR="00024140" w:rsidRDefault="00024140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Style w:val="Kiemels2"/>
          <w:rFonts w:ascii="Cambria" w:hAnsi="Cambria" w:cs="Arial"/>
        </w:rPr>
      </w:pP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>Milyen esetekben folytatható a fizetési moratórium 2021.11.01-től?</w:t>
      </w:r>
    </w:p>
    <w:tbl>
      <w:tblPr>
        <w:tblW w:w="9348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4"/>
        <w:gridCol w:w="4574"/>
      </w:tblGrid>
      <w:tr w:rsidR="008A5BC6" w:rsidRPr="008A5BC6" w:rsidTr="004C703F">
        <w:trPr>
          <w:tblCellSpacing w:w="15" w:type="dxa"/>
        </w:trPr>
        <w:tc>
          <w:tcPr>
            <w:tcW w:w="4729" w:type="dxa"/>
            <w:tcBorders>
              <w:top w:val="nil"/>
              <w:left w:val="single" w:sz="6" w:space="0" w:color="DDDDDD"/>
            </w:tcBorders>
            <w:shd w:val="clear" w:color="auto" w:fill="FFF2CC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A5BC6">
              <w:rPr>
                <w:rStyle w:val="Kiemels2"/>
                <w:rFonts w:ascii="Cambria" w:hAnsi="Cambria"/>
                <w:sz w:val="24"/>
                <w:szCs w:val="24"/>
              </w:rPr>
              <w:t>Folytatható a moratórium 2021.11.01-től, ha az alábbiak közül minden pontnak megfelel:</w:t>
            </w:r>
          </w:p>
        </w:tc>
        <w:tc>
          <w:tcPr>
            <w:tcW w:w="4529" w:type="dxa"/>
            <w:tcBorders>
              <w:top w:val="nil"/>
              <w:lef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Style w:val="Kiemels2"/>
                <w:rFonts w:ascii="Cambria" w:hAnsi="Cambria"/>
                <w:sz w:val="24"/>
                <w:szCs w:val="24"/>
              </w:rPr>
              <w:t>Az Ön számára 2021.10.31-én a fizetési moratórium véget ér, amennyiben bármelyik igaz Önre az alábbiak közül:</w:t>
            </w:r>
          </w:p>
        </w:tc>
      </w:tr>
      <w:tr w:rsidR="008A5BC6" w:rsidRPr="008A5BC6" w:rsidTr="004C703F">
        <w:trPr>
          <w:tblCellSpacing w:w="15" w:type="dxa"/>
        </w:trPr>
        <w:tc>
          <w:tcPr>
            <w:tcW w:w="47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2CC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Ön 2021.09.30-án aktuálisan legalább egy hitelszerződésével részt vesz a fizetési moratóriumban.</w:t>
            </w:r>
          </w:p>
        </w:tc>
        <w:tc>
          <w:tcPr>
            <w:tcW w:w="4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Ön 2021.09.30-án nem vesz részt a fizetési moratóriumban.</w:t>
            </w:r>
          </w:p>
        </w:tc>
      </w:tr>
      <w:tr w:rsidR="008A5BC6" w:rsidRPr="008A5BC6" w:rsidTr="004C703F">
        <w:trPr>
          <w:tblCellSpacing w:w="15" w:type="dxa"/>
        </w:trPr>
        <w:tc>
          <w:tcPr>
            <w:tcW w:w="47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2CC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Ön legalább egy, a jogszabályban meghatározott jogosultsági feltételnek megfelel.</w:t>
            </w:r>
          </w:p>
        </w:tc>
        <w:tc>
          <w:tcPr>
            <w:tcW w:w="4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Ön nem felel meg a jogszabályban meghatározott jogosultsági feltételek legalább egyikének.</w:t>
            </w:r>
          </w:p>
        </w:tc>
      </w:tr>
      <w:tr w:rsidR="008A5BC6" w:rsidRPr="008A5BC6" w:rsidTr="004C703F">
        <w:trPr>
          <w:tblCellSpacing w:w="15" w:type="dxa"/>
        </w:trPr>
        <w:tc>
          <w:tcPr>
            <w:tcW w:w="47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2CC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30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Ön 2021.10.01. és 2021.10.31. között a jogszabályban előírt módon és formátumban nyilatkozatot tesz arról, hogy kéri a fizetési moratóriumban maradást.</w:t>
            </w:r>
          </w:p>
        </w:tc>
        <w:tc>
          <w:tcPr>
            <w:tcW w:w="4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pStyle w:val="NormlWeb"/>
              <w:spacing w:before="0" w:beforeAutospacing="0" w:after="150" w:afterAutospacing="0" w:line="300" w:lineRule="atLeast"/>
              <w:jc w:val="both"/>
              <w:rPr>
                <w:rFonts w:ascii="Cambria" w:hAnsi="Cambria"/>
              </w:rPr>
            </w:pPr>
            <w:r w:rsidRPr="008A5BC6">
              <w:rPr>
                <w:rFonts w:ascii="Cambria" w:hAnsi="Cambria"/>
              </w:rPr>
              <w:t>Az Ön nyilatkozata:</w:t>
            </w:r>
          </w:p>
          <w:p w:rsidR="00C16ADF" w:rsidRPr="004C703F" w:rsidRDefault="00C16ADF" w:rsidP="004C703F">
            <w:pPr>
              <w:pStyle w:val="Listaszerbekezds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4C703F">
              <w:rPr>
                <w:rFonts w:ascii="Cambria" w:hAnsi="Cambria"/>
                <w:sz w:val="24"/>
                <w:szCs w:val="24"/>
              </w:rPr>
              <w:t>nem teljeskörűen kitöltött;</w:t>
            </w:r>
          </w:p>
          <w:p w:rsidR="00C16ADF" w:rsidRPr="004C703F" w:rsidRDefault="00C16ADF" w:rsidP="004C703F">
            <w:pPr>
              <w:pStyle w:val="Listaszerbekezds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4C703F">
              <w:rPr>
                <w:rFonts w:ascii="Cambria" w:hAnsi="Cambria"/>
                <w:sz w:val="24"/>
                <w:szCs w:val="24"/>
              </w:rPr>
              <w:t>nem az előírt formátumú;</w:t>
            </w:r>
          </w:p>
          <w:p w:rsidR="00C16ADF" w:rsidRPr="004C703F" w:rsidRDefault="00C16ADF" w:rsidP="004C703F">
            <w:pPr>
              <w:pStyle w:val="Listaszerbekezds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4C703F">
              <w:rPr>
                <w:rFonts w:ascii="Cambria" w:hAnsi="Cambria"/>
                <w:sz w:val="24"/>
                <w:szCs w:val="24"/>
              </w:rPr>
              <w:t xml:space="preserve">nem 2021.10.01. és 2021.10.31. között érkezik be a </w:t>
            </w:r>
            <w:r w:rsidR="00A1194F">
              <w:rPr>
                <w:rFonts w:ascii="Cambria" w:hAnsi="Cambria"/>
                <w:sz w:val="24"/>
                <w:szCs w:val="24"/>
              </w:rPr>
              <w:t>BELVÁROSI Pénzügyi Zrt</w:t>
            </w:r>
            <w:r w:rsidR="00A1194F">
              <w:rPr>
                <w:rFonts w:ascii="Cambria" w:hAnsi="Cambria"/>
                <w:sz w:val="24"/>
                <w:szCs w:val="24"/>
              </w:rPr>
              <w:t>-hez</w:t>
            </w:r>
            <w:r w:rsidRPr="004C703F">
              <w:rPr>
                <w:rFonts w:ascii="Cambria" w:hAnsi="Cambria"/>
                <w:sz w:val="24"/>
                <w:szCs w:val="24"/>
              </w:rPr>
              <w:t>;</w:t>
            </w:r>
          </w:p>
          <w:p w:rsidR="00C16ADF" w:rsidRPr="004C703F" w:rsidRDefault="00C16ADF" w:rsidP="004C703F">
            <w:pPr>
              <w:pStyle w:val="Listaszerbekezds"/>
              <w:numPr>
                <w:ilvl w:val="0"/>
                <w:numId w:val="14"/>
              </w:numPr>
              <w:spacing w:before="100" w:beforeAutospacing="1" w:after="100" w:afterAutospacing="1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4C703F">
              <w:rPr>
                <w:rFonts w:ascii="Cambria" w:hAnsi="Cambria"/>
                <w:sz w:val="24"/>
                <w:szCs w:val="24"/>
              </w:rPr>
              <w:t xml:space="preserve">nem a </w:t>
            </w:r>
            <w:r w:rsidR="004C703F">
              <w:rPr>
                <w:rFonts w:ascii="Cambria" w:hAnsi="Cambria"/>
                <w:sz w:val="24"/>
                <w:szCs w:val="24"/>
              </w:rPr>
              <w:t xml:space="preserve">BELVÁROSI Pénzügyi Zrt </w:t>
            </w:r>
            <w:r w:rsidRPr="004C703F">
              <w:rPr>
                <w:rFonts w:ascii="Cambria" w:hAnsi="Cambria"/>
                <w:sz w:val="24"/>
                <w:szCs w:val="24"/>
              </w:rPr>
              <w:t>által meghatározott csatornán érkezik be.</w:t>
            </w:r>
          </w:p>
        </w:tc>
      </w:tr>
      <w:tr w:rsidR="008A5BC6" w:rsidRPr="008A5BC6" w:rsidTr="004C703F">
        <w:trPr>
          <w:tblCellSpacing w:w="15" w:type="dxa"/>
        </w:trPr>
        <w:tc>
          <w:tcPr>
            <w:tcW w:w="47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2CC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after="0"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 </w:t>
            </w:r>
          </w:p>
        </w:tc>
        <w:tc>
          <w:tcPr>
            <w:tcW w:w="452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ADF" w:rsidRPr="008A5BC6" w:rsidRDefault="00C16ADF" w:rsidP="00C16ADF">
            <w:pPr>
              <w:spacing w:line="300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8A5BC6">
              <w:rPr>
                <w:rFonts w:ascii="Cambria" w:hAnsi="Cambria"/>
                <w:sz w:val="24"/>
                <w:szCs w:val="24"/>
              </w:rPr>
              <w:t>Ön egyáltalán nem tesz nyilatkozatot.</w:t>
            </w:r>
          </w:p>
        </w:tc>
      </w:tr>
    </w:tbl>
    <w:p w:rsidR="00C16ADF" w:rsidRPr="008A5BC6" w:rsidRDefault="00C16ADF" w:rsidP="00C16ADF">
      <w:pPr>
        <w:pStyle w:val="Cmsor2"/>
        <w:shd w:val="clear" w:color="auto" w:fill="FFFFFF"/>
        <w:spacing w:before="0" w:after="225"/>
        <w:jc w:val="both"/>
        <w:rPr>
          <w:rFonts w:ascii="Cambria" w:hAnsi="Cambria" w:cs="Arial"/>
          <w:color w:val="auto"/>
          <w:sz w:val="24"/>
          <w:szCs w:val="24"/>
        </w:rPr>
      </w:pPr>
    </w:p>
    <w:p w:rsidR="00C16ADF" w:rsidRPr="004C703F" w:rsidRDefault="00C16ADF" w:rsidP="00C16ADF">
      <w:pPr>
        <w:pStyle w:val="Cmsor2"/>
        <w:shd w:val="clear" w:color="auto" w:fill="FFFFFF"/>
        <w:spacing w:before="0" w:after="225"/>
        <w:jc w:val="center"/>
        <w:rPr>
          <w:rFonts w:ascii="Cambria" w:hAnsi="Cambria" w:cs="Arial"/>
          <w:b/>
          <w:sz w:val="28"/>
          <w:szCs w:val="28"/>
        </w:rPr>
      </w:pPr>
      <w:r w:rsidRPr="004C703F">
        <w:rPr>
          <w:rFonts w:ascii="Cambria" w:hAnsi="Cambria" w:cs="Arial"/>
          <w:b/>
          <w:sz w:val="28"/>
          <w:szCs w:val="28"/>
        </w:rPr>
        <w:t>II. Tájékoztató a jogosultságról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>A jogosultság pontos feltételeit a 637/2020. (XII. 22.) Korm. rendelet 5. §-a határozza meg.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>Kérjük, hogy az alábbiakat figyelmesen olvassa el, és ezen jogszabályi rendelkezések alapján állapítsa meg, hogy a jogszabály által meghatározottak közül legalább egy jogosultsági feltételnek megfelel-e. Csak abban az esetben tegyen nyilatkozatot (kérelmet), ha valamelyik jogosultsági feltételnek megfelel, megjelölve az Önre vonatkozó jogosultsági feltétel(ek)et.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Az adós a nyilatkozat (kérelem) benyújtására akkor jogosult, ha: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a) 2020. március 18-át követően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aa) háztartásában a rendelkezésre álló jövedelem tartósan csökkent,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ab) legalább 30 napig a foglalkoztatás elősegítéséről és a munkanélküliek ellátásáról szóló 1991. évi IV. törvény 58. § (5) bekezdés d) pontja szerinti álláskereső (a továbbiakban: álláskereső) volt, vagy a kérelem benyújtásakor álláskeresőnek minősül,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ac) a közfoglalkoztatásról és a közfoglalkoztatáshoz kapcsolódó, valamint egyéb törvények módosításáról szóló 2011. évi CVI. törvény szerinti közfoglalkoztatóval közfoglalkoztatási jogviszonyban (a továbbiakban: közfoglalkoztatási jogviszony) állt, vagy a kérelem benyújtásakor közfoglalkoztatási jogviszonyban áll,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b) a kérelem benyújtásakor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ba) 25. életévét be nem töltött vér szerinti vagy örökbefogadott gyermeket tart el,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bb) 25. életévét betöltött megváltozott munkaképességű vér szerinti vagy örökbefogadott gyermeket tart el, amennyiben az eltartott személy állapota legalább egy éve tart, vagy egy év alatt előreláthatóan nem szűnik meg,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bc) a várandósság betöltött 12. hetét meghaladóan gyermeket vár, vagy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bd) a társadalombiztosítási nyugellátásról szóló 1997. évi LXXXI. törvény 6. § (1) vagy (2) bekezdése szerint saját jogú nyugellátásban vagy hozzátartozói nyugellátásban részesül, vagy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Az adós a kérelem benyújtására akkor is jogosult, ha az a) pont ab) és ac) alpontja, vagy a b) pont ba)-bd) alpontja szerinti feltételnek megfelelő, a Polgári Törvénykönyvről szóló törvény szerinti hozzátartozójával él közös háztartásban.</w:t>
      </w:r>
    </w:p>
    <w:p w:rsidR="00C16ADF" w:rsidRPr="001371E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2E74B5" w:themeColor="accent1" w:themeShade="BF"/>
        </w:rPr>
      </w:pPr>
      <w:r w:rsidRPr="001371E6">
        <w:rPr>
          <w:rFonts w:ascii="Cambria" w:hAnsi="Cambria" w:cs="Arial"/>
          <w:color w:val="2E74B5" w:themeColor="accent1" w:themeShade="BF"/>
        </w:rPr>
        <w:t>Felhívjuk figyelmét, hogy nyilatkozatát büntetőjogi felelőssége tudatában kell megtennie és a nyilatkozat megtételekor ki kell jelentenie, hogy a megjelölt okot alátámasztó okiratokkal vagy más bizonyító erejű dokumentumokkal rendelkezik.</w:t>
      </w:r>
    </w:p>
    <w:p w:rsidR="008A5BC6" w:rsidRPr="008A5BC6" w:rsidRDefault="008A5BC6" w:rsidP="00C16ADF">
      <w:pPr>
        <w:pStyle w:val="Cmsor2"/>
        <w:shd w:val="clear" w:color="auto" w:fill="FFFFFF"/>
        <w:spacing w:before="0" w:after="225"/>
        <w:jc w:val="both"/>
        <w:rPr>
          <w:rFonts w:ascii="Cambria" w:hAnsi="Cambria" w:cs="Arial"/>
          <w:color w:val="auto"/>
          <w:sz w:val="24"/>
          <w:szCs w:val="24"/>
        </w:rPr>
      </w:pPr>
    </w:p>
    <w:p w:rsidR="00C16ADF" w:rsidRPr="004C703F" w:rsidRDefault="00C16ADF" w:rsidP="008A5BC6">
      <w:pPr>
        <w:pStyle w:val="Cmsor2"/>
        <w:shd w:val="clear" w:color="auto" w:fill="FFFFFF"/>
        <w:spacing w:before="0" w:after="225"/>
        <w:jc w:val="center"/>
        <w:rPr>
          <w:rFonts w:ascii="Cambria" w:hAnsi="Cambria" w:cs="Arial"/>
          <w:b/>
          <w:sz w:val="28"/>
          <w:szCs w:val="28"/>
        </w:rPr>
      </w:pPr>
      <w:r w:rsidRPr="004C703F">
        <w:rPr>
          <w:rFonts w:ascii="Cambria" w:hAnsi="Cambria" w:cs="Arial"/>
          <w:b/>
          <w:sz w:val="28"/>
          <w:szCs w:val="28"/>
        </w:rPr>
        <w:t>III. Hova forduljon, ha nem jogosult a fizetési moratórium folytatására, de úgy érzi, nehézséget fog jelenteni hitele szerződés szerinti teljesítése?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 xml:space="preserve">A </w:t>
      </w:r>
      <w:r w:rsidR="008A5BC6" w:rsidRPr="008A5BC6">
        <w:rPr>
          <w:rFonts w:ascii="Cambria" w:hAnsi="Cambria" w:cs="Arial"/>
        </w:rPr>
        <w:t xml:space="preserve">BELVÁROSI PÉNZÜGYI Zrt. elkötelezett azon Ügyfelei iránt is, akik </w:t>
      </w:r>
      <w:r w:rsidRPr="008A5BC6">
        <w:rPr>
          <w:rFonts w:ascii="Cambria" w:hAnsi="Cambria" w:cs="Arial"/>
        </w:rPr>
        <w:t>nem jogosultak a moratóriumban való további részvételre, de november 1-jét követően várhatóan nem fognak tudni szerződés szerint teljesíteni.</w:t>
      </w:r>
    </w:p>
    <w:p w:rsidR="008A5BC6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 xml:space="preserve">Ez - előreláthatóan - a futamidő meghosszabbítása vagy a törlesztőrészletnek a tőketartozás megnövelésével történő átmeneti csökkentése révén lesz lehetséges. </w:t>
      </w:r>
    </w:p>
    <w:p w:rsidR="008A5BC6" w:rsidRPr="008A5BC6" w:rsidRDefault="00C16ADF" w:rsidP="008A5BC6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 xml:space="preserve">Az átütemezési lehetőségekkel kapcsolatban, illetve a legújabb információkért </w:t>
      </w:r>
      <w:r w:rsidR="008A5BC6" w:rsidRPr="008A5BC6">
        <w:rPr>
          <w:rFonts w:ascii="Cambria" w:hAnsi="Cambria" w:cs="Arial"/>
        </w:rPr>
        <w:t xml:space="preserve">kérjük írjon e-mail üzenetet az info@belvarosizrt.hu címre vagy levélben a BELVÁROSI Pénzügyi Zrt. 1583 Budapest Pf. 11. postafiók címre, illetőleg hívjon telefonon a 06 1 788 1666 telefonszámon. </w:t>
      </w:r>
    </w:p>
    <w:p w:rsidR="008A5BC6" w:rsidRPr="008A5BC6" w:rsidRDefault="008A5BC6" w:rsidP="00C16ADF">
      <w:pPr>
        <w:pStyle w:val="Cmsor2"/>
        <w:shd w:val="clear" w:color="auto" w:fill="FFFFFF"/>
        <w:spacing w:before="0" w:after="225"/>
        <w:jc w:val="both"/>
        <w:rPr>
          <w:rFonts w:ascii="Cambria" w:hAnsi="Cambria" w:cs="Arial"/>
          <w:color w:val="auto"/>
          <w:sz w:val="24"/>
          <w:szCs w:val="24"/>
        </w:rPr>
      </w:pPr>
    </w:p>
    <w:p w:rsidR="00C16ADF" w:rsidRPr="004C703F" w:rsidRDefault="00C16ADF" w:rsidP="008A5BC6">
      <w:pPr>
        <w:pStyle w:val="Cmsor2"/>
        <w:shd w:val="clear" w:color="auto" w:fill="FFFFFF"/>
        <w:spacing w:before="0" w:after="225"/>
        <w:jc w:val="center"/>
        <w:rPr>
          <w:rFonts w:ascii="Cambria" w:hAnsi="Cambria" w:cs="Arial"/>
          <w:b/>
          <w:sz w:val="28"/>
          <w:szCs w:val="28"/>
        </w:rPr>
      </w:pPr>
      <w:r w:rsidRPr="004C703F">
        <w:rPr>
          <w:rFonts w:ascii="Cambria" w:hAnsi="Cambria" w:cs="Arial"/>
          <w:b/>
          <w:sz w:val="28"/>
          <w:szCs w:val="28"/>
        </w:rPr>
        <w:t>IV. Hogyan és mikor kell megtenni a hosszabbításról szóló nyilatkozatot?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 nyilatkozattétel határideje 2021.10.31-én lejárt.</w:t>
      </w:r>
    </w:p>
    <w:p w:rsidR="008A5BC6" w:rsidRPr="008A5BC6" w:rsidRDefault="008A5BC6" w:rsidP="00C16ADF">
      <w:pPr>
        <w:pStyle w:val="Cmsor2"/>
        <w:shd w:val="clear" w:color="auto" w:fill="FFFFFF"/>
        <w:spacing w:before="0" w:after="225"/>
        <w:jc w:val="both"/>
        <w:rPr>
          <w:rFonts w:ascii="Cambria" w:hAnsi="Cambria" w:cs="Arial"/>
          <w:color w:val="auto"/>
          <w:sz w:val="24"/>
          <w:szCs w:val="24"/>
        </w:rPr>
      </w:pPr>
    </w:p>
    <w:p w:rsidR="00C16ADF" w:rsidRPr="004C703F" w:rsidRDefault="00C16ADF" w:rsidP="008A5BC6">
      <w:pPr>
        <w:pStyle w:val="Cmsor2"/>
        <w:shd w:val="clear" w:color="auto" w:fill="FFFFFF"/>
        <w:spacing w:before="0" w:after="225"/>
        <w:jc w:val="center"/>
        <w:rPr>
          <w:rFonts w:ascii="Cambria" w:hAnsi="Cambria" w:cs="Arial"/>
          <w:b/>
          <w:sz w:val="32"/>
          <w:szCs w:val="24"/>
        </w:rPr>
      </w:pPr>
      <w:r w:rsidRPr="004C703F">
        <w:rPr>
          <w:rFonts w:ascii="Cambria" w:hAnsi="Cambria" w:cs="Arial"/>
          <w:b/>
          <w:sz w:val="28"/>
          <w:szCs w:val="24"/>
        </w:rPr>
        <w:t xml:space="preserve">V. </w:t>
      </w:r>
      <w:r w:rsidRPr="004C703F">
        <w:rPr>
          <w:rFonts w:ascii="Cambria" w:hAnsi="Cambria" w:cs="Arial"/>
          <w:b/>
          <w:sz w:val="32"/>
          <w:szCs w:val="24"/>
        </w:rPr>
        <w:t>Mielőtt döntést hoz, fontolja meg az alábbiakat!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 xml:space="preserve">Ha úgy ítéli meg, hogy háztartása bevételei lehetővé teszik a rendszeres havi törlesztőrészletek megfizetését, akkor javasoljuk, hogy mérlegelje a moratóriumból való kilépés lehetőségét! Ehhez segítséget nyújtanak a Magyar Nemzeti </w:t>
      </w:r>
      <w:r w:rsidR="004C703F">
        <w:rPr>
          <w:rFonts w:ascii="Cambria" w:hAnsi="Cambria" w:cs="Arial"/>
        </w:rPr>
        <w:t>B</w:t>
      </w:r>
      <w:r w:rsidR="000D773D">
        <w:rPr>
          <w:rFonts w:ascii="Cambria" w:hAnsi="Cambria" w:cs="Arial"/>
        </w:rPr>
        <w:t xml:space="preserve">ank </w:t>
      </w:r>
      <w:bookmarkStart w:id="0" w:name="_GoBack"/>
      <w:bookmarkEnd w:id="0"/>
      <w:r w:rsidRPr="008A5BC6">
        <w:rPr>
          <w:rFonts w:ascii="Cambria" w:hAnsi="Cambria" w:cs="Arial"/>
        </w:rPr>
        <w:t>alábbi példái.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 szerződés szerinti teljesítéssel elkerülhető, hogy a fizetési moratórium miatt további kamat, költség, díj növekmény keletkezzen, a futamidő meghosszabbodjon, és ennek eredményeképpen a visszafizetendő összeg jelentősen növekedjen.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>Példa1</w:t>
      </w:r>
      <w:r w:rsidRPr="008A5BC6">
        <w:rPr>
          <w:rFonts w:ascii="Cambria" w:hAnsi="Cambria" w:cs="Arial"/>
        </w:rPr>
        <w:t>: Egy 2020. március és 2022. június között tartó fizetési moratórium hatása a teljes visszafizetendő összegre és a futamidőre egy </w:t>
      </w:r>
      <w:r w:rsidRPr="008A5BC6">
        <w:rPr>
          <w:rStyle w:val="Kiemels2"/>
          <w:rFonts w:ascii="Cambria" w:hAnsi="Cambria" w:cs="Arial"/>
        </w:rPr>
        <w:t>15 millió forintos lakáshitel esetében</w:t>
      </w:r>
      <w:r w:rsidRPr="008A5BC6">
        <w:rPr>
          <w:rFonts w:ascii="Cambria" w:hAnsi="Cambria" w:cs="Arial"/>
        </w:rPr>
        <w:t>:</w:t>
      </w:r>
    </w:p>
    <w:p w:rsidR="00C16ADF" w:rsidRPr="008A5BC6" w:rsidRDefault="00C16ADF" w:rsidP="00024140">
      <w:pPr>
        <w:shd w:val="clear" w:color="auto" w:fill="FFFFFF"/>
        <w:jc w:val="center"/>
        <w:rPr>
          <w:rFonts w:ascii="Cambria" w:hAnsi="Cambria" w:cs="Arial"/>
          <w:sz w:val="24"/>
          <w:szCs w:val="24"/>
        </w:rPr>
      </w:pPr>
      <w:r w:rsidRPr="008A5BC6">
        <w:rPr>
          <w:rFonts w:ascii="Cambria" w:hAnsi="Cambria" w:cs="Arial"/>
          <w:noProof/>
          <w:sz w:val="24"/>
          <w:szCs w:val="24"/>
          <w:lang w:eastAsia="hu-HU"/>
        </w:rPr>
        <w:drawing>
          <wp:inline distT="0" distB="0" distL="0" distR="0" wp14:anchorId="00FD6DD3" wp14:editId="156AD793">
            <wp:extent cx="4781550" cy="2000250"/>
            <wp:effectExtent l="0" t="0" r="0" b="0"/>
            <wp:docPr id="2" name="Kép 2" descr="https://www.raiffeisen.hu/documents/10423/0/morat_hosszabbitas_pelda1.png/4413ab40-70e9-d367-29cf-743b6da80824?t=163248338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aiffeisen.hu/documents/10423/0/morat_hosszabbitas_pelda1.png/4413ab40-70e9-d367-29cf-743b6da80824?t=16324833875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lastRenderedPageBreak/>
        <w:t>Megjegyzés: A futamidő hosszabbodása a moratóriumban töltött 27 hónapot is tartalmazza.</w:t>
      </w:r>
      <w:r w:rsidRPr="008A5BC6">
        <w:rPr>
          <w:rFonts w:ascii="Cambria" w:hAnsi="Cambria" w:cs="Arial"/>
        </w:rPr>
        <w:br/>
        <w:t>Forrás: MNB Pénzügyi Stabilitási Jelentés (2021. június)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>Példa 2</w:t>
      </w:r>
      <w:r w:rsidRPr="008A5BC6">
        <w:rPr>
          <w:rFonts w:ascii="Cambria" w:hAnsi="Cambria" w:cs="Arial"/>
        </w:rPr>
        <w:t>: Egy 2020. március és 2022. június között tartó fizetési moratórium hatása a teljes visszafizetendő összegre és a futamidőre egy </w:t>
      </w:r>
      <w:r w:rsidRPr="008A5BC6">
        <w:rPr>
          <w:rStyle w:val="Kiemels2"/>
          <w:rFonts w:ascii="Cambria" w:hAnsi="Cambria" w:cs="Arial"/>
        </w:rPr>
        <w:t>1,5 millió forintos személyi hitel esetében</w:t>
      </w:r>
      <w:r w:rsidRPr="008A5BC6">
        <w:rPr>
          <w:rFonts w:ascii="Cambria" w:hAnsi="Cambria" w:cs="Arial"/>
        </w:rPr>
        <w:t>:</w:t>
      </w:r>
    </w:p>
    <w:p w:rsidR="00C16ADF" w:rsidRPr="008A5BC6" w:rsidRDefault="00C16ADF" w:rsidP="00024140">
      <w:pPr>
        <w:shd w:val="clear" w:color="auto" w:fill="FFFFFF"/>
        <w:jc w:val="center"/>
        <w:rPr>
          <w:rFonts w:ascii="Cambria" w:hAnsi="Cambria" w:cs="Arial"/>
          <w:sz w:val="24"/>
          <w:szCs w:val="24"/>
        </w:rPr>
      </w:pPr>
      <w:r w:rsidRPr="008A5BC6">
        <w:rPr>
          <w:rFonts w:ascii="Cambria" w:hAnsi="Cambria" w:cs="Arial"/>
          <w:noProof/>
          <w:sz w:val="24"/>
          <w:szCs w:val="24"/>
          <w:lang w:eastAsia="hu-HU"/>
        </w:rPr>
        <w:drawing>
          <wp:inline distT="0" distB="0" distL="0" distR="0" wp14:anchorId="3EDCE46A" wp14:editId="3B339CD3">
            <wp:extent cx="4781550" cy="2047875"/>
            <wp:effectExtent l="0" t="0" r="0" b="9525"/>
            <wp:docPr id="1" name="Kép 1" descr="https://www.raiffeisen.hu/documents/10423/0/morat_hosszabbitas_pelda2.png/93047e81-b504-89a6-4c41-9422a2ce97f1?t=163248340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aiffeisen.hu/documents/10423/0/morat_hosszabbitas_pelda2.png/93047e81-b504-89a6-4c41-9422a2ce97f1?t=16324834009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DF" w:rsidRPr="00024140" w:rsidRDefault="00C16ADF" w:rsidP="00024140">
      <w:pPr>
        <w:pStyle w:val="NormlWeb"/>
        <w:shd w:val="clear" w:color="auto" w:fill="FFFFFF"/>
        <w:spacing w:before="0" w:beforeAutospacing="0" w:after="150" w:afterAutospacing="0"/>
        <w:jc w:val="right"/>
        <w:rPr>
          <w:rFonts w:ascii="Cambria" w:hAnsi="Cambria" w:cs="Arial"/>
          <w:i/>
        </w:rPr>
      </w:pPr>
      <w:r w:rsidRPr="00024140">
        <w:rPr>
          <w:rFonts w:ascii="Cambria" w:hAnsi="Cambria" w:cs="Arial"/>
          <w:i/>
        </w:rPr>
        <w:t>Megjegyzés: A futamidő hosszabbodása a moratóriumban töltött 27 hónapot is</w:t>
      </w:r>
      <w:r w:rsidR="00024140">
        <w:rPr>
          <w:rFonts w:ascii="Cambria" w:hAnsi="Cambria" w:cs="Arial"/>
          <w:i/>
        </w:rPr>
        <w:t xml:space="preserve"> </w:t>
      </w:r>
      <w:r w:rsidRPr="00024140">
        <w:rPr>
          <w:rFonts w:ascii="Cambria" w:hAnsi="Cambria" w:cs="Arial"/>
          <w:i/>
        </w:rPr>
        <w:t>tartalmazza.</w:t>
      </w:r>
      <w:r w:rsidRPr="00024140">
        <w:rPr>
          <w:rFonts w:ascii="Cambria" w:hAnsi="Cambria" w:cs="Arial"/>
          <w:i/>
        </w:rPr>
        <w:br/>
        <w:t>Forrás: MNB Pénzügyi Stabilitási Jelentés (2021. június)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Az MNB számítása feltételezett mintapéldákon alapul, kizárólag figyelemfelhívó célt szolgál. A jelen moratórium Ön hitelére gyakorolt hatása fentiektől eltérhet, hiszen hitelének termék</w:t>
      </w:r>
      <w:r w:rsidR="00024140">
        <w:rPr>
          <w:rFonts w:ascii="Cambria" w:hAnsi="Cambria" w:cs="Arial"/>
        </w:rPr>
        <w:t xml:space="preserve"> </w:t>
      </w:r>
      <w:r w:rsidRPr="008A5BC6">
        <w:rPr>
          <w:rFonts w:ascii="Cambria" w:hAnsi="Cambria" w:cs="Arial"/>
        </w:rPr>
        <w:t>jellemzői, kölcsönösszege, kamatlába, hátralévő futamideje, illetve a moratóriumban töltött ideje egyaránt eltérhet a fenti példáktól.</w:t>
      </w:r>
    </w:p>
    <w:p w:rsidR="001371E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Style w:val="Kiemels2"/>
          <w:rFonts w:ascii="Cambria" w:hAnsi="Cambria" w:cs="Arial"/>
        </w:rPr>
      </w:pPr>
      <w:r w:rsidRPr="008A5BC6">
        <w:rPr>
          <w:rStyle w:val="Kiemels2"/>
          <w:rFonts w:ascii="Cambria" w:hAnsi="Cambria" w:cs="Arial"/>
        </w:rPr>
        <w:t xml:space="preserve">Az Ön hitelére vonatkozó előzetes, egyedi számszerűsítést nem </w:t>
      </w:r>
      <w:r w:rsidR="001371E6">
        <w:rPr>
          <w:rStyle w:val="Kiemels2"/>
          <w:rFonts w:ascii="Cambria" w:hAnsi="Cambria" w:cs="Arial"/>
        </w:rPr>
        <w:t xml:space="preserve">kalkulálunk. </w:t>
      </w:r>
    </w:p>
    <w:p w:rsidR="00C16ADF" w:rsidRPr="008A5BC6" w:rsidRDefault="00C16ADF" w:rsidP="00C16ADF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 w:rsidRPr="008A5BC6">
        <w:rPr>
          <w:rFonts w:ascii="Cambria" w:hAnsi="Cambria" w:cs="Arial"/>
        </w:rPr>
        <w:t>Az MNB által közzétett mintapéldák alapján azonban általánosságban elmondható, hogy a moratórium annuitásos hitelekre gyakorolt hatása annál nagyobb, minél hosszabb a szerződésből hátralévő futamidő, illetve minél magasabb kamatláb.</w:t>
      </w:r>
    </w:p>
    <w:p w:rsidR="00C16ADF" w:rsidRPr="004C703F" w:rsidRDefault="00C16ADF" w:rsidP="00024140">
      <w:pPr>
        <w:pStyle w:val="Cmsor2"/>
        <w:shd w:val="clear" w:color="auto" w:fill="FFFFFF" w:themeFill="background1"/>
        <w:spacing w:before="0" w:after="225"/>
        <w:jc w:val="center"/>
        <w:rPr>
          <w:rFonts w:ascii="Cambria" w:hAnsi="Cambria" w:cs="Arial"/>
          <w:b/>
          <w:sz w:val="28"/>
          <w:szCs w:val="28"/>
        </w:rPr>
      </w:pPr>
      <w:r w:rsidRPr="004C703F">
        <w:rPr>
          <w:rFonts w:ascii="Cambria" w:hAnsi="Cambria" w:cs="Arial"/>
          <w:b/>
          <w:sz w:val="28"/>
          <w:szCs w:val="28"/>
        </w:rPr>
        <w:t>VI. Hol jelezheti kilépési szándékát?</w:t>
      </w:r>
    </w:p>
    <w:p w:rsidR="008A5BC6" w:rsidRDefault="008A5BC6" w:rsidP="00024140">
      <w:pPr>
        <w:pStyle w:val="NormlWeb"/>
        <w:shd w:val="clear" w:color="auto" w:fill="FFFFFF"/>
        <w:spacing w:before="0" w:beforeAutospacing="0" w:after="150" w:afterAutospacing="0"/>
        <w:jc w:val="both"/>
        <w:rPr>
          <w:rStyle w:val="Kiemels2"/>
          <w:rFonts w:ascii="Cambria" w:hAnsi="Cambria" w:cs="Arial"/>
        </w:rPr>
      </w:pPr>
      <w:r w:rsidRPr="00024140">
        <w:rPr>
          <w:rStyle w:val="Kiemels2"/>
          <w:rFonts w:ascii="Cambria" w:hAnsi="Cambria" w:cs="Arial"/>
        </w:rPr>
        <w:t>Kilépésre 2021.11.01-jét követően is bármikor van lehetősége, visszalépni azonban az új szabályozás szerint már nem tud.</w:t>
      </w:r>
    </w:p>
    <w:p w:rsidR="00024140" w:rsidRPr="001371E6" w:rsidRDefault="00024140" w:rsidP="00024140">
      <w:pPr>
        <w:pStyle w:val="NormlWeb"/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  <w:color w:val="2E74B5" w:themeColor="accent1" w:themeShade="BF"/>
          <w:u w:val="single"/>
        </w:rPr>
      </w:pPr>
      <w:r w:rsidRPr="001371E6">
        <w:rPr>
          <w:rStyle w:val="Kiemels2"/>
          <w:rFonts w:ascii="Cambria" w:hAnsi="Cambria" w:cs="Arial"/>
          <w:color w:val="2E74B5" w:themeColor="accent1" w:themeShade="BF"/>
          <w:u w:val="single"/>
        </w:rPr>
        <w:t xml:space="preserve">Elérhetőségeink: </w:t>
      </w:r>
    </w:p>
    <w:p w:rsidR="008A5BC6" w:rsidRPr="001371E6" w:rsidRDefault="008A5BC6" w:rsidP="00024140">
      <w:pPr>
        <w:pStyle w:val="Nincstrkz"/>
        <w:jc w:val="center"/>
        <w:rPr>
          <w:rFonts w:ascii="Cambria" w:hAnsi="Cambria"/>
          <w:b/>
          <w:noProof/>
          <w:color w:val="0070C0"/>
          <w:sz w:val="24"/>
          <w:szCs w:val="24"/>
          <w:lang w:eastAsia="hu-HU"/>
        </w:rPr>
      </w:pP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BELVÁROSI PÉNZÜGYI SZOLGÁLTATÓ ZRT.</w:t>
      </w:r>
    </w:p>
    <w:p w:rsidR="008A5BC6" w:rsidRPr="001371E6" w:rsidRDefault="008A5BC6" w:rsidP="00024140">
      <w:pPr>
        <w:pStyle w:val="Nincstrkz"/>
        <w:jc w:val="center"/>
        <w:rPr>
          <w:rFonts w:ascii="Cambria" w:hAnsi="Cambria"/>
          <w:b/>
          <w:noProof/>
          <w:color w:val="0070C0"/>
          <w:sz w:val="24"/>
          <w:szCs w:val="24"/>
          <w:lang w:eastAsia="hu-HU"/>
        </w:rPr>
      </w:pP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H-1149 Budapest, Róna u. 41.</w:t>
      </w:r>
    </w:p>
    <w:p w:rsidR="008A5BC6" w:rsidRPr="001371E6" w:rsidRDefault="008A5BC6" w:rsidP="00024140">
      <w:pPr>
        <w:pStyle w:val="Nincstrkz"/>
        <w:jc w:val="center"/>
        <w:rPr>
          <w:rFonts w:ascii="Cambria" w:hAnsi="Cambria"/>
          <w:b/>
          <w:noProof/>
          <w:color w:val="0070C0"/>
          <w:sz w:val="24"/>
          <w:szCs w:val="24"/>
          <w:lang w:eastAsia="hu-HU"/>
        </w:rPr>
      </w:pP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H-1051 Budapest, József nádor tér 10.</w:t>
      </w:r>
    </w:p>
    <w:p w:rsidR="008A5BC6" w:rsidRPr="001371E6" w:rsidRDefault="008A5BC6" w:rsidP="00024140">
      <w:pPr>
        <w:pStyle w:val="Nincstrkz"/>
        <w:jc w:val="center"/>
        <w:rPr>
          <w:rFonts w:ascii="Cambria" w:hAnsi="Cambria"/>
          <w:b/>
          <w:noProof/>
          <w:color w:val="0070C0"/>
          <w:sz w:val="24"/>
          <w:szCs w:val="24"/>
          <w:lang w:eastAsia="hu-HU"/>
        </w:rPr>
      </w:pP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06</w:t>
      </w:r>
      <w:r w:rsid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 xml:space="preserve"> </w:t>
      </w: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1</w:t>
      </w:r>
      <w:r w:rsid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 xml:space="preserve"> </w:t>
      </w: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788 1666 | 06205797875</w:t>
      </w:r>
    </w:p>
    <w:p w:rsidR="008A5BC6" w:rsidRPr="001371E6" w:rsidRDefault="008A5BC6" w:rsidP="00024140">
      <w:pPr>
        <w:pStyle w:val="Nincstrkz"/>
        <w:jc w:val="center"/>
        <w:rPr>
          <w:rFonts w:ascii="Cambria" w:hAnsi="Cambria"/>
          <w:b/>
          <w:noProof/>
          <w:color w:val="0070C0"/>
          <w:sz w:val="24"/>
          <w:szCs w:val="24"/>
          <w:lang w:eastAsia="hu-HU"/>
        </w:rPr>
      </w:pP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info@belvarosizrt.hu</w:t>
      </w:r>
    </w:p>
    <w:p w:rsidR="008A5BC6" w:rsidRPr="001371E6" w:rsidRDefault="008A5BC6" w:rsidP="00024140">
      <w:pPr>
        <w:pStyle w:val="Nincstrkz"/>
        <w:jc w:val="center"/>
        <w:rPr>
          <w:rFonts w:ascii="Cambria" w:hAnsi="Cambria"/>
          <w:b/>
          <w:noProof/>
          <w:color w:val="0070C0"/>
          <w:sz w:val="24"/>
          <w:szCs w:val="24"/>
          <w:lang w:eastAsia="hu-HU"/>
        </w:rPr>
      </w:pPr>
      <w:r w:rsidRPr="001371E6">
        <w:rPr>
          <w:rFonts w:ascii="Cambria" w:hAnsi="Cambria"/>
          <w:b/>
          <w:noProof/>
          <w:color w:val="0070C0"/>
          <w:sz w:val="24"/>
          <w:szCs w:val="24"/>
          <w:lang w:eastAsia="hu-HU"/>
        </w:rPr>
        <w:t>www.belvarosizrt.hu</w:t>
      </w:r>
    </w:p>
    <w:p w:rsidR="008112A0" w:rsidRPr="00024140" w:rsidRDefault="00825C31" w:rsidP="00024140">
      <w:pPr>
        <w:pStyle w:val="Nincstrkz"/>
        <w:jc w:val="right"/>
        <w:rPr>
          <w:rFonts w:ascii="Cambria" w:hAnsi="Cambria"/>
          <w:sz w:val="24"/>
          <w:szCs w:val="24"/>
          <w:bdr w:val="none" w:sz="0" w:space="0" w:color="auto" w:frame="1"/>
          <w:lang w:eastAsia="hu-HU"/>
        </w:rPr>
      </w:pPr>
      <w:r w:rsidRPr="00024140">
        <w:rPr>
          <w:rFonts w:ascii="Cambria" w:hAnsi="Cambria"/>
          <w:sz w:val="24"/>
          <w:szCs w:val="24"/>
          <w:bdr w:val="none" w:sz="0" w:space="0" w:color="auto" w:frame="1"/>
          <w:lang w:eastAsia="hu-HU"/>
        </w:rPr>
        <w:t>BELVÁROSI PÉNZÜGYI Zrt.</w:t>
      </w:r>
    </w:p>
    <w:p w:rsidR="00024140" w:rsidRDefault="00825C31" w:rsidP="00024140">
      <w:pPr>
        <w:pStyle w:val="Nincstrkz"/>
        <w:jc w:val="right"/>
        <w:rPr>
          <w:rFonts w:ascii="Cambria" w:hAnsi="Cambria"/>
          <w:sz w:val="24"/>
          <w:szCs w:val="24"/>
          <w:bdr w:val="none" w:sz="0" w:space="0" w:color="auto" w:frame="1"/>
          <w:lang w:eastAsia="hu-HU"/>
        </w:rPr>
      </w:pPr>
      <w:r w:rsidRPr="00024140">
        <w:rPr>
          <w:rFonts w:ascii="Cambria" w:hAnsi="Cambria"/>
          <w:sz w:val="24"/>
          <w:szCs w:val="24"/>
          <w:bdr w:val="none" w:sz="0" w:space="0" w:color="auto" w:frame="1"/>
          <w:lang w:eastAsia="hu-HU"/>
        </w:rPr>
        <w:t xml:space="preserve">dr. Tóth Andrea </w:t>
      </w:r>
    </w:p>
    <w:p w:rsidR="008112A0" w:rsidRPr="00024140" w:rsidRDefault="00825C31" w:rsidP="00024140">
      <w:pPr>
        <w:pStyle w:val="Nincstrkz"/>
        <w:jc w:val="right"/>
        <w:rPr>
          <w:rFonts w:ascii="Cambria" w:hAnsi="Cambria"/>
          <w:sz w:val="24"/>
          <w:szCs w:val="24"/>
          <w:bdr w:val="none" w:sz="0" w:space="0" w:color="auto" w:frame="1"/>
          <w:lang w:eastAsia="hu-HU"/>
        </w:rPr>
      </w:pPr>
      <w:r w:rsidRPr="00024140">
        <w:rPr>
          <w:rFonts w:ascii="Cambria" w:hAnsi="Cambria"/>
          <w:sz w:val="24"/>
          <w:szCs w:val="24"/>
          <w:bdr w:val="none" w:sz="0" w:space="0" w:color="auto" w:frame="1"/>
          <w:lang w:eastAsia="hu-HU"/>
        </w:rPr>
        <w:t>igazgatósági tag önállóan</w:t>
      </w:r>
    </w:p>
    <w:sectPr w:rsidR="008112A0" w:rsidRPr="000241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A0" w:rsidRDefault="008112A0" w:rsidP="008112A0">
      <w:pPr>
        <w:spacing w:after="0" w:line="240" w:lineRule="auto"/>
      </w:pPr>
      <w:r>
        <w:separator/>
      </w:r>
    </w:p>
  </w:endnote>
  <w:endnote w:type="continuationSeparator" w:id="0">
    <w:p w:rsidR="008112A0" w:rsidRDefault="008112A0" w:rsidP="0081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987317"/>
      <w:docPartObj>
        <w:docPartGallery w:val="Page Numbers (Bottom of Page)"/>
        <w:docPartUnique/>
      </w:docPartObj>
    </w:sdtPr>
    <w:sdtEndPr/>
    <w:sdtContent>
      <w:p w:rsidR="008112A0" w:rsidRDefault="008112A0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4" name="Háromszög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A0" w:rsidRDefault="008112A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D773D" w:rsidRPr="000D773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4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" adj="21600" fillcolor="#d2eaf1" stroked="f">
                  <v:textbox>
                    <w:txbxContent>
                      <w:p w:rsidR="008112A0" w:rsidRDefault="008112A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D773D" w:rsidRPr="000D773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A0" w:rsidRDefault="008112A0" w:rsidP="008112A0">
      <w:pPr>
        <w:spacing w:after="0" w:line="240" w:lineRule="auto"/>
      </w:pPr>
      <w:r>
        <w:separator/>
      </w:r>
    </w:p>
  </w:footnote>
  <w:footnote w:type="continuationSeparator" w:id="0">
    <w:p w:rsidR="008112A0" w:rsidRDefault="008112A0" w:rsidP="0081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109"/>
    <w:multiLevelType w:val="multilevel"/>
    <w:tmpl w:val="83D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96A8C"/>
    <w:multiLevelType w:val="multilevel"/>
    <w:tmpl w:val="9E84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F3675"/>
    <w:multiLevelType w:val="multilevel"/>
    <w:tmpl w:val="DF7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832F1"/>
    <w:multiLevelType w:val="multilevel"/>
    <w:tmpl w:val="254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37B25"/>
    <w:multiLevelType w:val="hybridMultilevel"/>
    <w:tmpl w:val="287A55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60D4"/>
    <w:multiLevelType w:val="hybridMultilevel"/>
    <w:tmpl w:val="E56E6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7272"/>
    <w:multiLevelType w:val="hybridMultilevel"/>
    <w:tmpl w:val="70B8D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3B0"/>
    <w:multiLevelType w:val="hybridMultilevel"/>
    <w:tmpl w:val="B4E8BC0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6D4904"/>
    <w:multiLevelType w:val="multilevel"/>
    <w:tmpl w:val="E7B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52EC8"/>
    <w:multiLevelType w:val="hybridMultilevel"/>
    <w:tmpl w:val="B3F2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5412"/>
    <w:multiLevelType w:val="multilevel"/>
    <w:tmpl w:val="F1FE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D4603"/>
    <w:multiLevelType w:val="hybridMultilevel"/>
    <w:tmpl w:val="52FC1168"/>
    <w:lvl w:ilvl="0" w:tplc="313636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F40A25"/>
    <w:multiLevelType w:val="hybridMultilevel"/>
    <w:tmpl w:val="324C1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95695"/>
    <w:multiLevelType w:val="hybridMultilevel"/>
    <w:tmpl w:val="79C4B120"/>
    <w:lvl w:ilvl="0" w:tplc="31363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C9"/>
    <w:rsid w:val="00024140"/>
    <w:rsid w:val="000D773D"/>
    <w:rsid w:val="001371E6"/>
    <w:rsid w:val="003908E7"/>
    <w:rsid w:val="004C703F"/>
    <w:rsid w:val="008112A0"/>
    <w:rsid w:val="00825C31"/>
    <w:rsid w:val="00876094"/>
    <w:rsid w:val="008A5BC6"/>
    <w:rsid w:val="00A1194F"/>
    <w:rsid w:val="00C16ADF"/>
    <w:rsid w:val="00D45EC9"/>
    <w:rsid w:val="00F1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9247BC"/>
  <w15:chartTrackingRefBased/>
  <w15:docId w15:val="{C677C28B-809E-41BB-AF92-182C74E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6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45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45E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45E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45EC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45EC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45EC9"/>
    <w:rPr>
      <w:b/>
      <w:bCs/>
    </w:rPr>
  </w:style>
  <w:style w:type="paragraph" w:styleId="Listaszerbekezds">
    <w:name w:val="List Paragraph"/>
    <w:basedOn w:val="Norml"/>
    <w:uiPriority w:val="34"/>
    <w:qFormat/>
    <w:rsid w:val="00D45EC9"/>
    <w:pPr>
      <w:ind w:left="720"/>
      <w:contextualSpacing/>
    </w:pPr>
  </w:style>
  <w:style w:type="paragraph" w:styleId="Nincstrkz">
    <w:name w:val="No Spacing"/>
    <w:uiPriority w:val="1"/>
    <w:qFormat/>
    <w:rsid w:val="00F15B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1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2A0"/>
  </w:style>
  <w:style w:type="paragraph" w:styleId="llb">
    <w:name w:val="footer"/>
    <w:basedOn w:val="Norml"/>
    <w:link w:val="llbChar"/>
    <w:uiPriority w:val="99"/>
    <w:unhideWhenUsed/>
    <w:rsid w:val="0081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2A0"/>
  </w:style>
  <w:style w:type="character" w:customStyle="1" w:styleId="Cmsor1Char">
    <w:name w:val="Címsor 1 Char"/>
    <w:basedOn w:val="Bekezdsalapbettpusa"/>
    <w:link w:val="Cmsor1"/>
    <w:uiPriority w:val="9"/>
    <w:rsid w:val="00C16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A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ad">
    <w:name w:val="lead"/>
    <w:basedOn w:val="Norml"/>
    <w:rsid w:val="00C1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206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5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0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0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4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4661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553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0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0729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56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043774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020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1001</Words>
  <Characters>6910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dc:description/>
  <cp:lastModifiedBy>Bernadett Fazekas</cp:lastModifiedBy>
  <cp:revision>6</cp:revision>
  <cp:lastPrinted>2021-10-26T14:20:00Z</cp:lastPrinted>
  <dcterms:created xsi:type="dcterms:W3CDTF">2021-11-10T15:13:00Z</dcterms:created>
  <dcterms:modified xsi:type="dcterms:W3CDTF">2021-11-10T16:07:00Z</dcterms:modified>
</cp:coreProperties>
</file>